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EA0" w:rsidRDefault="00006EA0" w:rsidP="00006EA0">
      <w:pPr>
        <w:spacing w:after="0" w:line="480" w:lineRule="auto"/>
        <w:ind w:firstLine="720"/>
        <w:contextualSpacing/>
        <w:jc w:val="center"/>
        <w:rPr>
          <w:rFonts w:ascii="Times New Roman" w:hAnsi="Times New Roman" w:cs="Times New Roman"/>
          <w:sz w:val="24"/>
          <w:szCs w:val="24"/>
        </w:rPr>
      </w:pPr>
      <w:bookmarkStart w:id="0" w:name="_GoBack"/>
      <w:bookmarkEnd w:id="0"/>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p>
    <w:p w:rsidR="00006EA0" w:rsidRDefault="00006EA0" w:rsidP="00006EA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How Media Portrays Linguistic</w:t>
      </w:r>
    </w:p>
    <w:p w:rsidR="00006EA0" w:rsidRDefault="00006EA0" w:rsidP="00006EA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06EA0" w:rsidRDefault="00006EA0" w:rsidP="00006EA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006EA0" w:rsidRDefault="00006EA0">
      <w:pPr>
        <w:rPr>
          <w:rFonts w:ascii="Times New Roman" w:hAnsi="Times New Roman" w:cs="Times New Roman"/>
          <w:sz w:val="24"/>
          <w:szCs w:val="24"/>
        </w:rPr>
      </w:pPr>
      <w:r>
        <w:rPr>
          <w:rFonts w:ascii="Times New Roman" w:hAnsi="Times New Roman" w:cs="Times New Roman"/>
          <w:sz w:val="24"/>
          <w:szCs w:val="24"/>
        </w:rPr>
        <w:br w:type="page"/>
      </w:r>
    </w:p>
    <w:p w:rsidR="00006EA0" w:rsidRDefault="00006EA0" w:rsidP="00006EA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How Media Portrays Linguistic</w:t>
      </w:r>
    </w:p>
    <w:p w:rsidR="00006EA0" w:rsidRPr="00006EA0" w:rsidRDefault="00006EA0" w:rsidP="00006EA0">
      <w:pPr>
        <w:spacing w:after="0" w:line="480" w:lineRule="auto"/>
        <w:ind w:firstLine="720"/>
        <w:contextualSpacing/>
        <w:rPr>
          <w:rFonts w:ascii="Times New Roman" w:hAnsi="Times New Roman" w:cs="Times New Roman"/>
          <w:sz w:val="24"/>
          <w:szCs w:val="24"/>
        </w:rPr>
      </w:pPr>
      <w:r w:rsidRPr="00006EA0">
        <w:rPr>
          <w:rFonts w:ascii="Times New Roman" w:hAnsi="Times New Roman" w:cs="Times New Roman"/>
          <w:sz w:val="24"/>
          <w:szCs w:val="24"/>
        </w:rPr>
        <w:t>The film “Is the man who is Tall Happy” is a conversation between two men who use creativity and mesmerizing animations to; firstly, make the eighty-eight minutes in the film a good experience of interaction by the audience and the person watching. Secondly, it aims at making the conversation between the two men involved accessible enough as compared to the ordinary lecture. Gondry made the eighty-eight minutes interactive by his interruptions on Chomsky’s conversation always to try and clarify and also to reflect on Chomsky’s words (Sebastian, Dec 2013). Gondry, in this film, utilizes and applies his playful imaginations and us</w:t>
      </w:r>
      <w:r w:rsidR="00AE5025">
        <w:rPr>
          <w:rFonts w:ascii="Times New Roman" w:hAnsi="Times New Roman" w:cs="Times New Roman"/>
          <w:sz w:val="24"/>
          <w:szCs w:val="24"/>
        </w:rPr>
        <w:t>es it to animate numerous series</w:t>
      </w:r>
      <w:r w:rsidRPr="00006EA0">
        <w:rPr>
          <w:rFonts w:ascii="Times New Roman" w:hAnsi="Times New Roman" w:cs="Times New Roman"/>
          <w:sz w:val="24"/>
          <w:szCs w:val="24"/>
        </w:rPr>
        <w:t xml:space="preserve"> of conversations between him and Chomsky. The heart of their conversation is Chomsky’s theory about the emergence of languages.</w:t>
      </w:r>
      <w:r w:rsidR="00AE5025">
        <w:rPr>
          <w:rFonts w:ascii="Times New Roman" w:hAnsi="Times New Roman" w:cs="Times New Roman"/>
          <w:sz w:val="24"/>
          <w:szCs w:val="24"/>
        </w:rPr>
        <w:t xml:space="preserve"> The media is used to intersect the theoretical insight between the media representation of languages</w:t>
      </w:r>
      <w:r w:rsidR="008F0FA0">
        <w:rPr>
          <w:rFonts w:ascii="Times New Roman" w:hAnsi="Times New Roman" w:cs="Times New Roman"/>
          <w:sz w:val="24"/>
          <w:szCs w:val="24"/>
        </w:rPr>
        <w:t xml:space="preserve"> language aspects and the societal understanding of these issues.</w:t>
      </w:r>
      <w:r w:rsidR="00AE5025">
        <w:rPr>
          <w:rFonts w:ascii="Times New Roman" w:hAnsi="Times New Roman" w:cs="Times New Roman"/>
          <w:sz w:val="24"/>
          <w:szCs w:val="24"/>
        </w:rPr>
        <w:t xml:space="preserve"> </w:t>
      </w:r>
    </w:p>
    <w:p w:rsidR="00006EA0" w:rsidRPr="00006EA0" w:rsidRDefault="00006EA0" w:rsidP="00006EA0">
      <w:pPr>
        <w:spacing w:after="0" w:line="480" w:lineRule="auto"/>
        <w:ind w:firstLine="720"/>
        <w:contextualSpacing/>
        <w:rPr>
          <w:rFonts w:ascii="Times New Roman" w:hAnsi="Times New Roman" w:cs="Times New Roman"/>
          <w:sz w:val="24"/>
          <w:szCs w:val="24"/>
        </w:rPr>
      </w:pPr>
      <w:r w:rsidRPr="00006EA0">
        <w:rPr>
          <w:rFonts w:ascii="Times New Roman" w:hAnsi="Times New Roman" w:cs="Times New Roman"/>
          <w:sz w:val="24"/>
          <w:szCs w:val="24"/>
        </w:rPr>
        <w:t>In the conversation between the two, the audience feels like they are Gondry, an innocent man who is just asking simple but effective questions to a fellow friend to seek more clarification and explained.</w:t>
      </w:r>
      <w:r w:rsidR="003719A7">
        <w:rPr>
          <w:rFonts w:ascii="Times New Roman" w:hAnsi="Times New Roman" w:cs="Times New Roman"/>
          <w:sz w:val="24"/>
          <w:szCs w:val="24"/>
        </w:rPr>
        <w:t xml:space="preserve"> The media uses the distinctive form and values</w:t>
      </w:r>
      <w:r w:rsidR="00EF36F0">
        <w:rPr>
          <w:rFonts w:ascii="Times New Roman" w:hAnsi="Times New Roman" w:cs="Times New Roman"/>
          <w:sz w:val="24"/>
          <w:szCs w:val="24"/>
        </w:rPr>
        <w:t xml:space="preserve"> of language</w:t>
      </w:r>
      <w:r w:rsidR="003719A7">
        <w:rPr>
          <w:rFonts w:ascii="Times New Roman" w:hAnsi="Times New Roman" w:cs="Times New Roman"/>
          <w:sz w:val="24"/>
          <w:szCs w:val="24"/>
        </w:rPr>
        <w:t xml:space="preserve"> that make the person watching to be part of the conversation. </w:t>
      </w:r>
      <w:r w:rsidRPr="00006EA0">
        <w:rPr>
          <w:rFonts w:ascii="Times New Roman" w:hAnsi="Times New Roman" w:cs="Times New Roman"/>
          <w:sz w:val="24"/>
          <w:szCs w:val="24"/>
        </w:rPr>
        <w:t>The audience feels the joy of watching the thoughts of that wise man come to the surface. The movie leaves behind obsession channels all its energy in innovation and also into the imagery making the conversation inviting (Jackson, 2014). The audience feels like they are part of the interview or that they are being addressed, making it easier for them to comprehend the theme of the conversation.</w:t>
      </w:r>
    </w:p>
    <w:p w:rsidR="00006EA0" w:rsidRPr="00006EA0" w:rsidRDefault="00006EA0" w:rsidP="00006EA0">
      <w:pPr>
        <w:spacing w:after="0" w:line="480" w:lineRule="auto"/>
        <w:ind w:firstLine="720"/>
        <w:contextualSpacing/>
        <w:rPr>
          <w:rFonts w:ascii="Times New Roman" w:hAnsi="Times New Roman" w:cs="Times New Roman"/>
          <w:sz w:val="24"/>
          <w:szCs w:val="24"/>
        </w:rPr>
      </w:pPr>
      <w:r w:rsidRPr="00006EA0">
        <w:rPr>
          <w:rFonts w:ascii="Times New Roman" w:hAnsi="Times New Roman" w:cs="Times New Roman"/>
          <w:sz w:val="24"/>
          <w:szCs w:val="24"/>
        </w:rPr>
        <w:t>Conversation must have fun in it to make the audience enjoy the fun and gain more interest when watching. It also helps to kill the boredom that may lead to the audience sleeping in the process. A little comedy in the conversation can keep the audience awake and more attentive (Gilchrist, 2012).  The audience or the person watching must have that drive that brings in fun to encourage him/her to watch more. Gondry sometimes impedes and makes the conversation more impressive by his French accent. The accent created life in the conversation as it is the opportunity for a little comedy.</w:t>
      </w:r>
      <w:r w:rsidR="00685493">
        <w:rPr>
          <w:rFonts w:ascii="Times New Roman" w:hAnsi="Times New Roman" w:cs="Times New Roman"/>
          <w:sz w:val="24"/>
          <w:szCs w:val="24"/>
        </w:rPr>
        <w:t xml:space="preserve"> It indicates the application of language ideology in the media to trap the attention of the audience. </w:t>
      </w:r>
    </w:p>
    <w:p w:rsidR="00006EA0" w:rsidRPr="00006EA0" w:rsidRDefault="00006EA0" w:rsidP="00006EA0">
      <w:pPr>
        <w:spacing w:after="0" w:line="480" w:lineRule="auto"/>
        <w:ind w:firstLine="720"/>
        <w:contextualSpacing/>
        <w:rPr>
          <w:rFonts w:ascii="Times New Roman" w:hAnsi="Times New Roman" w:cs="Times New Roman"/>
          <w:sz w:val="24"/>
          <w:szCs w:val="24"/>
        </w:rPr>
      </w:pPr>
      <w:r w:rsidRPr="00006EA0">
        <w:rPr>
          <w:rFonts w:ascii="Times New Roman" w:hAnsi="Times New Roman" w:cs="Times New Roman"/>
          <w:sz w:val="24"/>
          <w:szCs w:val="24"/>
        </w:rPr>
        <w:t>For the film to become endearing, there should be an addition of some tiny things that make it involving and engaging. As Gondry and Chomsky converse, they laugh in the process, at their little comedy added to the conversation and the funny parts in the conversation was reflected in the animation film by the application of the words “Ha Ha Ha” as animated.</w:t>
      </w:r>
      <w:r w:rsidR="002B0EC0">
        <w:rPr>
          <w:rFonts w:ascii="Times New Roman" w:hAnsi="Times New Roman" w:cs="Times New Roman"/>
          <w:sz w:val="24"/>
          <w:szCs w:val="24"/>
        </w:rPr>
        <w:t xml:space="preserve"> It is important in the linguistic anthropology for the media to use this to influence the mood and the feeling of the audience.</w:t>
      </w:r>
      <w:r w:rsidRPr="00006EA0">
        <w:rPr>
          <w:rFonts w:ascii="Times New Roman" w:hAnsi="Times New Roman" w:cs="Times New Roman"/>
          <w:sz w:val="24"/>
          <w:szCs w:val="24"/>
        </w:rPr>
        <w:t xml:space="preserve"> It makes the film real and well dramatized, something that attracts the person w</w:t>
      </w:r>
      <w:r w:rsidR="002B0EC0">
        <w:rPr>
          <w:rFonts w:ascii="Times New Roman" w:hAnsi="Times New Roman" w:cs="Times New Roman"/>
          <w:sz w:val="24"/>
          <w:szCs w:val="24"/>
        </w:rPr>
        <w:t>atching (Jackson, 2014). Gondry and Chomsky</w:t>
      </w:r>
      <w:r w:rsidRPr="00006EA0">
        <w:rPr>
          <w:rFonts w:ascii="Times New Roman" w:hAnsi="Times New Roman" w:cs="Times New Roman"/>
          <w:sz w:val="24"/>
          <w:szCs w:val="24"/>
        </w:rPr>
        <w:t xml:space="preserve"> are recreated in drawi</w:t>
      </w:r>
      <w:r w:rsidR="002B0EC0">
        <w:rPr>
          <w:rFonts w:ascii="Times New Roman" w:hAnsi="Times New Roman" w:cs="Times New Roman"/>
          <w:sz w:val="24"/>
          <w:szCs w:val="24"/>
        </w:rPr>
        <w:t>ngs and Gondry utilizes the alim</w:t>
      </w:r>
      <w:r w:rsidR="002B0EC0" w:rsidRPr="00006EA0">
        <w:rPr>
          <w:rFonts w:ascii="Times New Roman" w:hAnsi="Times New Roman" w:cs="Times New Roman"/>
          <w:sz w:val="24"/>
          <w:szCs w:val="24"/>
        </w:rPr>
        <w:t>entation</w:t>
      </w:r>
      <w:r w:rsidRPr="00006EA0">
        <w:rPr>
          <w:rFonts w:ascii="Times New Roman" w:hAnsi="Times New Roman" w:cs="Times New Roman"/>
          <w:sz w:val="24"/>
          <w:szCs w:val="24"/>
        </w:rPr>
        <w:t xml:space="preserve"> of a frown on his face bringing that facial expression to show that he was shocked when Chomsky misinterpreted his question.</w:t>
      </w:r>
      <w:r w:rsidR="002B0EC0">
        <w:rPr>
          <w:rFonts w:ascii="Times New Roman" w:hAnsi="Times New Roman" w:cs="Times New Roman"/>
          <w:sz w:val="24"/>
          <w:szCs w:val="24"/>
        </w:rPr>
        <w:t xml:space="preserve"> </w:t>
      </w:r>
      <w:r w:rsidRPr="00006EA0">
        <w:rPr>
          <w:rFonts w:ascii="Times New Roman" w:hAnsi="Times New Roman" w:cs="Times New Roman"/>
          <w:sz w:val="24"/>
          <w:szCs w:val="24"/>
        </w:rPr>
        <w:t xml:space="preserve"> It brings emotional feelings in animation form and expression to make the person watching understand Gondry’s point of view.</w:t>
      </w:r>
    </w:p>
    <w:p w:rsidR="00006EA0" w:rsidRPr="00006EA0" w:rsidRDefault="00006EA0" w:rsidP="00006EA0">
      <w:pPr>
        <w:spacing w:after="0" w:line="480" w:lineRule="auto"/>
        <w:ind w:firstLine="720"/>
        <w:contextualSpacing/>
        <w:rPr>
          <w:rFonts w:ascii="Times New Roman" w:hAnsi="Times New Roman" w:cs="Times New Roman"/>
          <w:sz w:val="24"/>
          <w:szCs w:val="24"/>
        </w:rPr>
      </w:pPr>
      <w:r w:rsidRPr="00006EA0">
        <w:rPr>
          <w:rFonts w:ascii="Times New Roman" w:hAnsi="Times New Roman" w:cs="Times New Roman"/>
          <w:sz w:val="24"/>
          <w:szCs w:val="24"/>
        </w:rPr>
        <w:t>There are those facial expressions and the thoughts that arise from the head of the animated man’s head when Gondry thought that Chomsky said “eel” instead of “yield” that he meant. On their conversation on agriculture, this transforms again into eels that penetrates that soil, growing into a plant.</w:t>
      </w:r>
      <w:r w:rsidR="007D107B">
        <w:rPr>
          <w:rFonts w:ascii="Times New Roman" w:hAnsi="Times New Roman" w:cs="Times New Roman"/>
          <w:sz w:val="24"/>
          <w:szCs w:val="24"/>
        </w:rPr>
        <w:t xml:space="preserve"> The application of media here helps to influence the social life of the people and teaches on how to express the feelings and attitude to match your language. </w:t>
      </w:r>
    </w:p>
    <w:p w:rsidR="00006EA0" w:rsidRPr="00006EA0" w:rsidRDefault="00006EA0" w:rsidP="00006EA0">
      <w:pPr>
        <w:spacing w:after="0" w:line="480" w:lineRule="auto"/>
        <w:contextualSpacing/>
        <w:rPr>
          <w:rFonts w:ascii="Times New Roman" w:hAnsi="Times New Roman" w:cs="Times New Roman"/>
          <w:sz w:val="24"/>
          <w:szCs w:val="24"/>
        </w:rPr>
      </w:pPr>
      <w:r w:rsidRPr="00006EA0">
        <w:rPr>
          <w:rFonts w:ascii="Times New Roman" w:hAnsi="Times New Roman" w:cs="Times New Roman"/>
          <w:sz w:val="24"/>
          <w:szCs w:val="24"/>
        </w:rPr>
        <w:t>Gondry makes the content of the conversation more fascinating and comprehensible. It is exactly what a person watching the film might need. The conversation becomes more dramatic and stimulating as compared to dialogue and a parallel animation (Gilchrist, 2012). It happens when Chomsky refuses to give an in-depth explanation and details about his late wife when asked by Gondry. It is good since it saves the film from being all dialogue filled and making it monotonous. Besides, Gondry’s creativity helps him come up with a good idea and takes a moment to try to animate what he imagines the relationship between Chomsky and his wife was like.</w:t>
      </w:r>
    </w:p>
    <w:p w:rsidR="00006EA0" w:rsidRPr="00006EA0" w:rsidRDefault="00006EA0" w:rsidP="00006EA0">
      <w:pPr>
        <w:spacing w:after="0" w:line="480" w:lineRule="auto"/>
        <w:ind w:firstLine="720"/>
        <w:contextualSpacing/>
        <w:rPr>
          <w:rFonts w:ascii="Times New Roman" w:hAnsi="Times New Roman" w:cs="Times New Roman"/>
          <w:sz w:val="24"/>
          <w:szCs w:val="24"/>
        </w:rPr>
      </w:pPr>
      <w:r w:rsidRPr="00006EA0">
        <w:rPr>
          <w:rFonts w:ascii="Times New Roman" w:hAnsi="Times New Roman" w:cs="Times New Roman"/>
          <w:sz w:val="24"/>
          <w:szCs w:val="24"/>
        </w:rPr>
        <w:t>Chomsky is very creative and he, in one way or the other comes with ideas that deconstruct theories and phenomena until he makes them more easily digestible by the audience and more engaging. In most occasions when answering the simple but most effective questions asked by Gondry, he starts with the advent of modern science (Gilchrist, 2012). He collects ideas from Newton, Hume, and Galileo and integrates them, then uses the resultant answer to respond to all the questions asked.</w:t>
      </w:r>
      <w:r w:rsidR="00BD29CC">
        <w:rPr>
          <w:rFonts w:ascii="Times New Roman" w:hAnsi="Times New Roman" w:cs="Times New Roman"/>
          <w:sz w:val="24"/>
          <w:szCs w:val="24"/>
        </w:rPr>
        <w:t xml:space="preserve"> The media here uses linguistics in anthropology to influence the communication style of the audience, encouraging the use of wide range of information to support your point and make it simpler to comprehend.</w:t>
      </w:r>
    </w:p>
    <w:p w:rsidR="00006EA0" w:rsidRPr="00006EA0" w:rsidRDefault="00006EA0" w:rsidP="00006EA0">
      <w:pPr>
        <w:spacing w:after="0" w:line="480" w:lineRule="auto"/>
        <w:ind w:firstLine="720"/>
        <w:contextualSpacing/>
        <w:rPr>
          <w:rFonts w:ascii="Times New Roman" w:hAnsi="Times New Roman" w:cs="Times New Roman"/>
          <w:sz w:val="24"/>
          <w:szCs w:val="24"/>
        </w:rPr>
      </w:pPr>
      <w:r w:rsidRPr="00006EA0">
        <w:rPr>
          <w:rFonts w:ascii="Times New Roman" w:hAnsi="Times New Roman" w:cs="Times New Roman"/>
          <w:sz w:val="24"/>
          <w:szCs w:val="24"/>
        </w:rPr>
        <w:t>Chomsky explains the idea verses the words and uses his linguistics skills to tell a fairy tale, for example telling a tale of a donkey that was turned into a stone and then reversed back into a donkey. Then he further explains how children that listened to his tale understood it differently than the donkey did not stop for a moment, being a donkey even after transforming (Jackson, 2014). He then uses this tale to advise Gondry to throw away the idea he had about the acquisition of language through the window.</w:t>
      </w:r>
      <w:r w:rsidR="00F86931">
        <w:rPr>
          <w:rFonts w:ascii="Times New Roman" w:hAnsi="Times New Roman" w:cs="Times New Roman"/>
          <w:sz w:val="24"/>
          <w:szCs w:val="24"/>
        </w:rPr>
        <w:t xml:space="preserve"> The children in this situation is used by Chomsky to stress his main point of view on the statement Gondry made, applying the media to teach the audience on the use of linguistic anthropology. </w:t>
      </w:r>
    </w:p>
    <w:p w:rsidR="00006EA0" w:rsidRPr="00006EA0" w:rsidRDefault="00006EA0" w:rsidP="00006EA0">
      <w:pPr>
        <w:spacing w:after="0" w:line="480" w:lineRule="auto"/>
        <w:ind w:firstLine="720"/>
        <w:contextualSpacing/>
        <w:rPr>
          <w:rFonts w:ascii="Times New Roman" w:hAnsi="Times New Roman" w:cs="Times New Roman"/>
          <w:sz w:val="24"/>
          <w:szCs w:val="24"/>
        </w:rPr>
      </w:pPr>
      <w:r w:rsidRPr="00006EA0">
        <w:rPr>
          <w:rFonts w:ascii="Times New Roman" w:hAnsi="Times New Roman" w:cs="Times New Roman"/>
          <w:sz w:val="24"/>
          <w:szCs w:val="24"/>
        </w:rPr>
        <w:t>Chomsky explored the abstract continuity, for example when he used “Ship of Theseus.” The story that Chomsky explains here revolves around the ship falling apart and its parts dropping and sinking into the sea bed. Then Theseus and his crew all come in numbers to try and help each other in cubing the situation by giving a hand in repairing the ship as it parts falls apart(Gilchrist, 2012). The fishing wood is also out of the water to help in the replacement of the fallen parts. Chomsky further explains how the fallen planks wash up on the island there is a man that reconstructs the ship by getting its pieces back one by one until its original parts reconstruct Theseus ship. On the other hand, Theseus ship is made with all new parts. The question asked by Chomsky at this point is, “which ship belongs to Theseus?”</w:t>
      </w:r>
      <w:r w:rsidR="005D0964">
        <w:rPr>
          <w:rFonts w:ascii="Times New Roman" w:hAnsi="Times New Roman" w:cs="Times New Roman"/>
          <w:sz w:val="24"/>
          <w:szCs w:val="24"/>
        </w:rPr>
        <w:t xml:space="preserve"> The media here portrays linguistic by the use of abstract continuity to explain a situation that happens in real life, bringing the influence on the social life.</w:t>
      </w:r>
    </w:p>
    <w:p w:rsidR="00006EA0" w:rsidRPr="00006EA0" w:rsidRDefault="00006EA0" w:rsidP="00006EA0">
      <w:pPr>
        <w:spacing w:after="0" w:line="480" w:lineRule="auto"/>
        <w:ind w:firstLine="720"/>
        <w:contextualSpacing/>
        <w:rPr>
          <w:rFonts w:ascii="Times New Roman" w:hAnsi="Times New Roman" w:cs="Times New Roman"/>
          <w:sz w:val="24"/>
          <w:szCs w:val="24"/>
        </w:rPr>
      </w:pPr>
      <w:r w:rsidRPr="00006EA0">
        <w:rPr>
          <w:rFonts w:ascii="Times New Roman" w:hAnsi="Times New Roman" w:cs="Times New Roman"/>
          <w:sz w:val="24"/>
          <w:szCs w:val="24"/>
        </w:rPr>
        <w:t>The film is well explained where the thoughts are brought up and explained vividly, and through the use of experiments, moments of emotions are well spread and evenly scattered throughout the film making it more understandable and attaching the audience in the film.</w:t>
      </w:r>
    </w:p>
    <w:p w:rsidR="00006EA0" w:rsidRPr="00006EA0" w:rsidRDefault="00006EA0" w:rsidP="00006EA0">
      <w:pPr>
        <w:spacing w:after="0" w:line="480" w:lineRule="auto"/>
        <w:contextualSpacing/>
        <w:rPr>
          <w:rFonts w:ascii="Times New Roman" w:hAnsi="Times New Roman" w:cs="Times New Roman"/>
          <w:sz w:val="24"/>
          <w:szCs w:val="24"/>
        </w:rPr>
      </w:pPr>
      <w:r w:rsidRPr="00006EA0">
        <w:rPr>
          <w:rFonts w:ascii="Times New Roman" w:hAnsi="Times New Roman" w:cs="Times New Roman"/>
          <w:sz w:val="24"/>
          <w:szCs w:val="24"/>
        </w:rPr>
        <w:t>There is a grateful moment when the men talk about the new namesake of the film where Chomsky reconstructs the name of the film from “Is the Man Who is Tall Happy” and relocating the word “is” from point to point. Then he asks Gondry to explain to him the reason as to why moving the first “is” is different in comparison to when the second one is moved (Jackson, 2014). From here Chomsky explains linear versus structural ideas in linguistics.</w:t>
      </w:r>
    </w:p>
    <w:p w:rsidR="00006EA0" w:rsidRPr="00006EA0" w:rsidRDefault="00006EA0" w:rsidP="00006EA0">
      <w:pPr>
        <w:spacing w:after="0" w:line="480" w:lineRule="auto"/>
        <w:ind w:firstLine="720"/>
        <w:contextualSpacing/>
        <w:rPr>
          <w:rFonts w:ascii="Times New Roman" w:hAnsi="Times New Roman" w:cs="Times New Roman"/>
          <w:sz w:val="24"/>
          <w:szCs w:val="24"/>
        </w:rPr>
      </w:pPr>
      <w:r w:rsidRPr="00006EA0">
        <w:rPr>
          <w:rFonts w:ascii="Times New Roman" w:hAnsi="Times New Roman" w:cs="Times New Roman"/>
          <w:sz w:val="24"/>
          <w:szCs w:val="24"/>
        </w:rPr>
        <w:t xml:space="preserve">The film is fascinating, and it is a modern type of film, and it generously uses the linguistic ideas to invite and engage the person watching into listening to the ideas of an inspiring modern figure. The dramatization and the animation of the film make it involving and more fascinating to watch. The explanation of linear ideas is an essential linguistic idea portrayed in the film </w:t>
      </w:r>
    </w:p>
    <w:p w:rsidR="000D2DAD" w:rsidRDefault="00006EA0" w:rsidP="00006EA0">
      <w:pPr>
        <w:spacing w:after="0" w:line="480" w:lineRule="auto"/>
        <w:contextualSpacing/>
        <w:rPr>
          <w:rFonts w:ascii="Times New Roman" w:hAnsi="Times New Roman" w:cs="Times New Roman"/>
          <w:b/>
          <w:sz w:val="24"/>
          <w:szCs w:val="24"/>
        </w:rPr>
      </w:pPr>
      <w:r w:rsidRPr="00006EA0">
        <w:rPr>
          <w:rFonts w:ascii="Times New Roman" w:hAnsi="Times New Roman" w:cs="Times New Roman"/>
          <w:sz w:val="24"/>
          <w:szCs w:val="24"/>
        </w:rPr>
        <w:t> </w:t>
      </w:r>
    </w:p>
    <w:p w:rsidR="00B3183D" w:rsidRPr="000D2DAD" w:rsidRDefault="00006EA0" w:rsidP="00DF1D93">
      <w:pPr>
        <w:rPr>
          <w:rFonts w:ascii="Times New Roman" w:hAnsi="Times New Roman" w:cs="Times New Roman"/>
          <w:b/>
          <w:sz w:val="24"/>
          <w:szCs w:val="24"/>
        </w:rPr>
      </w:pPr>
      <w:r>
        <w:rPr>
          <w:rFonts w:ascii="Times New Roman" w:hAnsi="Times New Roman" w:cs="Times New Roman"/>
          <w:b/>
          <w:sz w:val="24"/>
          <w:szCs w:val="24"/>
        </w:rPr>
        <w:br w:type="page"/>
      </w:r>
      <w:r w:rsidR="00DF1D93">
        <w:rPr>
          <w:rFonts w:ascii="Times New Roman" w:hAnsi="Times New Roman" w:cs="Times New Roman"/>
          <w:b/>
          <w:sz w:val="24"/>
          <w:szCs w:val="24"/>
        </w:rPr>
        <w:t xml:space="preserve">                                                    </w:t>
      </w:r>
      <w:r w:rsidR="00B3183D" w:rsidRPr="000D2DAD">
        <w:rPr>
          <w:rFonts w:ascii="Times New Roman" w:hAnsi="Times New Roman" w:cs="Times New Roman"/>
          <w:b/>
          <w:sz w:val="24"/>
          <w:szCs w:val="24"/>
        </w:rPr>
        <w:t>References</w:t>
      </w:r>
    </w:p>
    <w:p w:rsidR="000502F7" w:rsidRPr="000D2DAD" w:rsidRDefault="000502F7" w:rsidP="00006EA0">
      <w:pPr>
        <w:tabs>
          <w:tab w:val="left" w:pos="810"/>
        </w:tabs>
        <w:spacing w:after="0" w:line="480" w:lineRule="auto"/>
        <w:ind w:left="720" w:hanging="720"/>
        <w:contextualSpacing/>
        <w:rPr>
          <w:rFonts w:ascii="Times New Roman" w:hAnsi="Times New Roman" w:cs="Times New Roman"/>
          <w:sz w:val="24"/>
          <w:szCs w:val="24"/>
        </w:rPr>
      </w:pPr>
      <w:r w:rsidRPr="000D2DAD">
        <w:rPr>
          <w:rFonts w:ascii="Times New Roman" w:hAnsi="Times New Roman" w:cs="Times New Roman"/>
          <w:sz w:val="24"/>
          <w:szCs w:val="24"/>
        </w:rPr>
        <w:t xml:space="preserve">Documentary </w:t>
      </w:r>
      <w:r w:rsidR="00B3183D" w:rsidRPr="000D2DAD">
        <w:rPr>
          <w:rFonts w:ascii="Times New Roman" w:hAnsi="Times New Roman" w:cs="Times New Roman"/>
          <w:sz w:val="24"/>
          <w:szCs w:val="24"/>
        </w:rPr>
        <w:t>“Is The Man Who Is Tall Happy</w:t>
      </w:r>
      <w:r w:rsidRPr="000D2DAD">
        <w:rPr>
          <w:rFonts w:ascii="Times New Roman" w:hAnsi="Times New Roman" w:cs="Times New Roman"/>
          <w:sz w:val="24"/>
          <w:szCs w:val="24"/>
        </w:rPr>
        <w:t>?</w:t>
      </w:r>
      <w:r w:rsidR="00B3183D" w:rsidRPr="000D2DAD">
        <w:rPr>
          <w:rFonts w:ascii="Times New Roman" w:hAnsi="Times New Roman" w:cs="Times New Roman"/>
          <w:sz w:val="24"/>
          <w:szCs w:val="24"/>
        </w:rPr>
        <w:t>” by Michel Gondry</w:t>
      </w:r>
      <w:r w:rsidR="00B325E8" w:rsidRPr="000D2DAD">
        <w:rPr>
          <w:rFonts w:ascii="Times New Roman" w:hAnsi="Times New Roman" w:cs="Times New Roman"/>
          <w:sz w:val="24"/>
          <w:szCs w:val="24"/>
        </w:rPr>
        <w:t xml:space="preserve"> and </w:t>
      </w:r>
      <w:r w:rsidRPr="000D2DAD">
        <w:rPr>
          <w:rFonts w:ascii="Times New Roman" w:hAnsi="Times New Roman" w:cs="Times New Roman"/>
          <w:sz w:val="24"/>
          <w:szCs w:val="24"/>
        </w:rPr>
        <w:t>Naom Chomsky</w:t>
      </w:r>
      <w:r w:rsidR="006A492F" w:rsidRPr="000D2DAD">
        <w:rPr>
          <w:rFonts w:ascii="Times New Roman" w:hAnsi="Times New Roman" w:cs="Times New Roman"/>
          <w:sz w:val="24"/>
          <w:szCs w:val="24"/>
        </w:rPr>
        <w:t xml:space="preserve"> (https://m.youtube.com/watch?v=cv66xFD7s7g)</w:t>
      </w:r>
    </w:p>
    <w:p w:rsidR="0051547C" w:rsidRPr="000D2DAD" w:rsidRDefault="00D56BF7" w:rsidP="00006EA0">
      <w:pPr>
        <w:tabs>
          <w:tab w:val="left" w:pos="810"/>
        </w:tabs>
        <w:spacing w:after="0" w:line="480" w:lineRule="auto"/>
        <w:ind w:left="720" w:hanging="720"/>
        <w:contextualSpacing/>
        <w:rPr>
          <w:rFonts w:ascii="Times New Roman" w:hAnsi="Times New Roman" w:cs="Times New Roman"/>
          <w:sz w:val="24"/>
          <w:szCs w:val="24"/>
        </w:rPr>
      </w:pPr>
      <w:r w:rsidRPr="000D2DAD">
        <w:rPr>
          <w:rFonts w:ascii="Times New Roman" w:hAnsi="Times New Roman" w:cs="Times New Roman"/>
          <w:sz w:val="24"/>
          <w:szCs w:val="24"/>
        </w:rPr>
        <w:t>Gilchrist, T. (2012</w:t>
      </w:r>
      <w:r w:rsidR="0051547C" w:rsidRPr="000D2DAD">
        <w:rPr>
          <w:rFonts w:ascii="Times New Roman" w:hAnsi="Times New Roman" w:cs="Times New Roman"/>
          <w:sz w:val="24"/>
          <w:szCs w:val="24"/>
        </w:rPr>
        <w:t xml:space="preserve">, July 21). Exclusive: Legend Franco Nero on Crazy Italian Accents and the Legacy of 'Django' Retrieved May 10, 2015, from </w:t>
      </w:r>
      <w:hyperlink r:id="rId8" w:history="1">
        <w:r w:rsidR="008D30FE" w:rsidRPr="000D2DAD">
          <w:rPr>
            <w:rStyle w:val="Hyperlink"/>
            <w:rFonts w:ascii="Times New Roman" w:hAnsi="Times New Roman" w:cs="Times New Roman"/>
            <w:sz w:val="24"/>
            <w:szCs w:val="24"/>
          </w:rPr>
          <w:t>http://pro.boxoffice.com/articles/2011-07-exclusive-legend-franco-nero-on-crazy-italian-accents-and-the-legacy-of-django</w:t>
        </w:r>
      </w:hyperlink>
      <w:r w:rsidR="0051547C" w:rsidRPr="000D2DAD">
        <w:rPr>
          <w:rFonts w:ascii="Times New Roman" w:hAnsi="Times New Roman" w:cs="Times New Roman"/>
          <w:sz w:val="24"/>
          <w:szCs w:val="24"/>
        </w:rPr>
        <w:t>.</w:t>
      </w:r>
    </w:p>
    <w:p w:rsidR="008D30FE" w:rsidRPr="000D2DAD" w:rsidRDefault="008D30FE" w:rsidP="00006EA0">
      <w:pPr>
        <w:tabs>
          <w:tab w:val="left" w:pos="810"/>
        </w:tabs>
        <w:spacing w:after="0" w:line="480" w:lineRule="auto"/>
        <w:ind w:left="720" w:hanging="720"/>
        <w:contextualSpacing/>
        <w:rPr>
          <w:rFonts w:ascii="Times New Roman" w:hAnsi="Times New Roman" w:cs="Times New Roman"/>
          <w:sz w:val="24"/>
          <w:szCs w:val="24"/>
        </w:rPr>
      </w:pPr>
      <w:r w:rsidRPr="000D2DAD">
        <w:rPr>
          <w:rFonts w:ascii="Times New Roman" w:hAnsi="Times New Roman" w:cs="Times New Roman"/>
          <w:sz w:val="24"/>
          <w:szCs w:val="24"/>
        </w:rPr>
        <w:t xml:space="preserve">Jackson, J. (2014). </w:t>
      </w:r>
      <w:r w:rsidRPr="000D2DAD">
        <w:rPr>
          <w:rFonts w:ascii="Times New Roman" w:hAnsi="Times New Roman" w:cs="Times New Roman"/>
          <w:i/>
          <w:iCs/>
          <w:sz w:val="24"/>
          <w:szCs w:val="24"/>
        </w:rPr>
        <w:t>Introducing Language and intercultural communication</w:t>
      </w:r>
      <w:r w:rsidRPr="000D2DAD">
        <w:rPr>
          <w:rFonts w:ascii="Times New Roman" w:hAnsi="Times New Roman" w:cs="Times New Roman"/>
          <w:sz w:val="24"/>
          <w:szCs w:val="24"/>
        </w:rPr>
        <w:t>. Milton Park, Abingdon, Oxon: Routledge.</w:t>
      </w:r>
    </w:p>
    <w:p w:rsidR="006B6AC1" w:rsidRPr="000D2DAD" w:rsidRDefault="006B6AC1" w:rsidP="00006EA0">
      <w:pPr>
        <w:spacing w:after="0" w:line="480" w:lineRule="auto"/>
        <w:ind w:firstLine="720"/>
        <w:contextualSpacing/>
        <w:rPr>
          <w:rFonts w:ascii="Times New Roman" w:hAnsi="Times New Roman" w:cs="Times New Roman"/>
          <w:sz w:val="24"/>
          <w:szCs w:val="24"/>
        </w:rPr>
      </w:pPr>
    </w:p>
    <w:p w:rsidR="00DA2F92" w:rsidRPr="000D2DAD" w:rsidRDefault="00DA2F92" w:rsidP="00006EA0">
      <w:pPr>
        <w:spacing w:after="0" w:line="480" w:lineRule="auto"/>
        <w:ind w:firstLine="720"/>
        <w:contextualSpacing/>
        <w:rPr>
          <w:rFonts w:ascii="Times New Roman" w:hAnsi="Times New Roman" w:cs="Times New Roman"/>
          <w:sz w:val="24"/>
          <w:szCs w:val="24"/>
        </w:rPr>
      </w:pPr>
    </w:p>
    <w:p w:rsidR="00BA7B8E" w:rsidRPr="000D2DAD" w:rsidRDefault="00BA7B8E" w:rsidP="00006EA0">
      <w:pPr>
        <w:spacing w:after="0" w:line="480" w:lineRule="auto"/>
        <w:ind w:firstLine="720"/>
        <w:contextualSpacing/>
        <w:rPr>
          <w:rFonts w:ascii="Times New Roman" w:hAnsi="Times New Roman" w:cs="Times New Roman"/>
          <w:sz w:val="24"/>
          <w:szCs w:val="24"/>
        </w:rPr>
      </w:pPr>
    </w:p>
    <w:p w:rsidR="00DF2AE6" w:rsidRPr="000D2DAD" w:rsidRDefault="00DF2AE6" w:rsidP="00006EA0">
      <w:pPr>
        <w:spacing w:after="0" w:line="480" w:lineRule="auto"/>
        <w:ind w:firstLine="720"/>
        <w:contextualSpacing/>
        <w:rPr>
          <w:rFonts w:ascii="Times New Roman" w:hAnsi="Times New Roman" w:cs="Times New Roman"/>
          <w:sz w:val="24"/>
          <w:szCs w:val="24"/>
        </w:rPr>
      </w:pPr>
    </w:p>
    <w:p w:rsidR="00A52119" w:rsidRPr="000D2DAD" w:rsidRDefault="00A52119" w:rsidP="00006EA0">
      <w:pPr>
        <w:spacing w:after="0" w:line="480" w:lineRule="auto"/>
        <w:ind w:firstLine="720"/>
        <w:contextualSpacing/>
        <w:rPr>
          <w:rFonts w:ascii="Times New Roman" w:hAnsi="Times New Roman" w:cs="Times New Roman"/>
          <w:sz w:val="24"/>
          <w:szCs w:val="24"/>
        </w:rPr>
      </w:pPr>
    </w:p>
    <w:p w:rsidR="0098064C" w:rsidRPr="000D2DAD" w:rsidRDefault="0098064C" w:rsidP="00006EA0">
      <w:pPr>
        <w:spacing w:after="0" w:line="480" w:lineRule="auto"/>
        <w:ind w:firstLine="720"/>
        <w:contextualSpacing/>
        <w:rPr>
          <w:rFonts w:ascii="Times New Roman" w:hAnsi="Times New Roman" w:cs="Times New Roman"/>
          <w:sz w:val="24"/>
          <w:szCs w:val="24"/>
        </w:rPr>
      </w:pPr>
    </w:p>
    <w:sectPr w:rsidR="0098064C" w:rsidRPr="000D2DAD" w:rsidSect="00006EA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F70" w:rsidRDefault="00F42F70" w:rsidP="00006EA0">
      <w:pPr>
        <w:spacing w:after="0" w:line="240" w:lineRule="auto"/>
      </w:pPr>
      <w:r>
        <w:separator/>
      </w:r>
    </w:p>
  </w:endnote>
  <w:endnote w:type="continuationSeparator" w:id="0">
    <w:p w:rsidR="00F42F70" w:rsidRDefault="00F42F70" w:rsidP="00006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F70" w:rsidRDefault="00F42F70" w:rsidP="00006EA0">
      <w:pPr>
        <w:spacing w:after="0" w:line="240" w:lineRule="auto"/>
      </w:pPr>
      <w:r>
        <w:separator/>
      </w:r>
    </w:p>
  </w:footnote>
  <w:footnote w:type="continuationSeparator" w:id="0">
    <w:p w:rsidR="00F42F70" w:rsidRDefault="00F42F70" w:rsidP="00006E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EA0" w:rsidRPr="00006EA0" w:rsidRDefault="00006EA0" w:rsidP="00006EA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HOW MEDIA PORTRAYS LINGUISTIC</w:t>
    </w:r>
    <w:sdt>
      <w:sdtPr>
        <w:id w:val="-354964529"/>
        <w:docPartObj>
          <w:docPartGallery w:val="Page Numbers (Top of Page)"/>
          <w:docPartUnique/>
        </w:docPartObj>
      </w:sdtPr>
      <w:sdtEndPr>
        <w:rPr>
          <w:noProof/>
        </w:rPr>
      </w:sdtEndPr>
      <w:sdtContent>
        <w:r w:rsidR="007E0706">
          <w:fldChar w:fldCharType="begin"/>
        </w:r>
        <w:r>
          <w:instrText xml:space="preserve"> PAGE   \* MERGEFORMAT </w:instrText>
        </w:r>
        <w:r w:rsidR="007E0706">
          <w:fldChar w:fldCharType="separate"/>
        </w:r>
        <w:r w:rsidR="007521EB">
          <w:rPr>
            <w:noProof/>
          </w:rPr>
          <w:t>2</w:t>
        </w:r>
        <w:r w:rsidR="007E0706">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EA0" w:rsidRPr="00006EA0" w:rsidRDefault="00006EA0" w:rsidP="00006EA0">
    <w:pPr>
      <w:spacing w:after="0" w:line="480" w:lineRule="auto"/>
      <w:contextualSpacing/>
      <w:rPr>
        <w:rFonts w:ascii="Times New Roman" w:hAnsi="Times New Roman" w:cs="Times New Roman"/>
        <w:sz w:val="24"/>
        <w:szCs w:val="24"/>
      </w:rPr>
    </w:pPr>
    <w:r w:rsidRPr="00006EA0">
      <w:rPr>
        <w:rFonts w:ascii="Times New Roman" w:hAnsi="Times New Roman" w:cs="Times New Roman"/>
        <w:sz w:val="24"/>
        <w:szCs w:val="24"/>
      </w:rPr>
      <w:t>Running head: HOW MEDIA PORTRAYS LINGUISTIC</w:t>
    </w:r>
    <w:sdt>
      <w:sdtPr>
        <w:rPr>
          <w:rFonts w:ascii="Times New Roman" w:hAnsi="Times New Roman" w:cs="Times New Roman"/>
          <w:sz w:val="24"/>
          <w:szCs w:val="24"/>
        </w:rPr>
        <w:id w:val="-946231894"/>
        <w:docPartObj>
          <w:docPartGallery w:val="Page Numbers (Top of Page)"/>
          <w:docPartUnique/>
        </w:docPartObj>
      </w:sdtPr>
      <w:sdtEndPr>
        <w:rPr>
          <w:noProof/>
        </w:rPr>
      </w:sdtEndPr>
      <w:sdtContent>
        <w:r w:rsidR="007E0706" w:rsidRPr="00006EA0">
          <w:rPr>
            <w:rFonts w:ascii="Times New Roman" w:hAnsi="Times New Roman" w:cs="Times New Roman"/>
            <w:sz w:val="24"/>
            <w:szCs w:val="24"/>
          </w:rPr>
          <w:fldChar w:fldCharType="begin"/>
        </w:r>
        <w:r w:rsidRPr="00006EA0">
          <w:rPr>
            <w:rFonts w:ascii="Times New Roman" w:hAnsi="Times New Roman" w:cs="Times New Roman"/>
            <w:sz w:val="24"/>
            <w:szCs w:val="24"/>
          </w:rPr>
          <w:instrText xml:space="preserve"> PAGE   \* MERGEFORMAT </w:instrText>
        </w:r>
        <w:r w:rsidR="007E0706" w:rsidRPr="00006EA0">
          <w:rPr>
            <w:rFonts w:ascii="Times New Roman" w:hAnsi="Times New Roman" w:cs="Times New Roman"/>
            <w:sz w:val="24"/>
            <w:szCs w:val="24"/>
          </w:rPr>
          <w:fldChar w:fldCharType="separate"/>
        </w:r>
        <w:r w:rsidR="00F42F70">
          <w:rPr>
            <w:rFonts w:ascii="Times New Roman" w:hAnsi="Times New Roman" w:cs="Times New Roman"/>
            <w:noProof/>
            <w:sz w:val="24"/>
            <w:szCs w:val="24"/>
          </w:rPr>
          <w:t>1</w:t>
        </w:r>
        <w:r w:rsidR="007E0706" w:rsidRPr="00006EA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36BB1"/>
    <w:rsid w:val="00006EA0"/>
    <w:rsid w:val="00035AC7"/>
    <w:rsid w:val="000502F7"/>
    <w:rsid w:val="000D2DAD"/>
    <w:rsid w:val="000E4A52"/>
    <w:rsid w:val="000E5735"/>
    <w:rsid w:val="001656FB"/>
    <w:rsid w:val="0017638D"/>
    <w:rsid w:val="0019788A"/>
    <w:rsid w:val="001A5031"/>
    <w:rsid w:val="001C1EF0"/>
    <w:rsid w:val="0023752B"/>
    <w:rsid w:val="00237A56"/>
    <w:rsid w:val="002768E5"/>
    <w:rsid w:val="002B0EC0"/>
    <w:rsid w:val="00334D9C"/>
    <w:rsid w:val="00341C64"/>
    <w:rsid w:val="00347F98"/>
    <w:rsid w:val="003719A7"/>
    <w:rsid w:val="0038585E"/>
    <w:rsid w:val="00386C44"/>
    <w:rsid w:val="003967B6"/>
    <w:rsid w:val="003A4E85"/>
    <w:rsid w:val="003D6A96"/>
    <w:rsid w:val="00406FC1"/>
    <w:rsid w:val="0043265A"/>
    <w:rsid w:val="004437A1"/>
    <w:rsid w:val="00467D18"/>
    <w:rsid w:val="004A2329"/>
    <w:rsid w:val="004C6138"/>
    <w:rsid w:val="004E7D39"/>
    <w:rsid w:val="0050111A"/>
    <w:rsid w:val="00506F93"/>
    <w:rsid w:val="0051547C"/>
    <w:rsid w:val="00575AF7"/>
    <w:rsid w:val="005A1DC5"/>
    <w:rsid w:val="005D0964"/>
    <w:rsid w:val="005F3E44"/>
    <w:rsid w:val="00622390"/>
    <w:rsid w:val="00660F38"/>
    <w:rsid w:val="0066465A"/>
    <w:rsid w:val="00685493"/>
    <w:rsid w:val="006950FE"/>
    <w:rsid w:val="006A26FE"/>
    <w:rsid w:val="006A492F"/>
    <w:rsid w:val="006B6AC1"/>
    <w:rsid w:val="006F19C4"/>
    <w:rsid w:val="00727723"/>
    <w:rsid w:val="00736BB1"/>
    <w:rsid w:val="007521EB"/>
    <w:rsid w:val="0077085F"/>
    <w:rsid w:val="007D107B"/>
    <w:rsid w:val="007E0706"/>
    <w:rsid w:val="007E0D8E"/>
    <w:rsid w:val="007E77DA"/>
    <w:rsid w:val="007F1A12"/>
    <w:rsid w:val="0086026C"/>
    <w:rsid w:val="0087372D"/>
    <w:rsid w:val="008D30FE"/>
    <w:rsid w:val="008F099D"/>
    <w:rsid w:val="008F0FA0"/>
    <w:rsid w:val="00901FCB"/>
    <w:rsid w:val="00912106"/>
    <w:rsid w:val="00940D28"/>
    <w:rsid w:val="0098064C"/>
    <w:rsid w:val="00A00550"/>
    <w:rsid w:val="00A52119"/>
    <w:rsid w:val="00AA4807"/>
    <w:rsid w:val="00AA7FC5"/>
    <w:rsid w:val="00AE5025"/>
    <w:rsid w:val="00AE73AB"/>
    <w:rsid w:val="00B31164"/>
    <w:rsid w:val="00B3183D"/>
    <w:rsid w:val="00B325E8"/>
    <w:rsid w:val="00B6692D"/>
    <w:rsid w:val="00B71489"/>
    <w:rsid w:val="00B82A30"/>
    <w:rsid w:val="00BA29BC"/>
    <w:rsid w:val="00BA7B8E"/>
    <w:rsid w:val="00BD29CC"/>
    <w:rsid w:val="00C05BC3"/>
    <w:rsid w:val="00C5412B"/>
    <w:rsid w:val="00C6515D"/>
    <w:rsid w:val="00C72A00"/>
    <w:rsid w:val="00CA7FB2"/>
    <w:rsid w:val="00CB753D"/>
    <w:rsid w:val="00D354F9"/>
    <w:rsid w:val="00D56BF7"/>
    <w:rsid w:val="00D91A7E"/>
    <w:rsid w:val="00DA2F92"/>
    <w:rsid w:val="00DC153D"/>
    <w:rsid w:val="00DD1280"/>
    <w:rsid w:val="00DF1D93"/>
    <w:rsid w:val="00DF2AE6"/>
    <w:rsid w:val="00E300A8"/>
    <w:rsid w:val="00E30E2F"/>
    <w:rsid w:val="00E763E7"/>
    <w:rsid w:val="00E91E13"/>
    <w:rsid w:val="00EB1A28"/>
    <w:rsid w:val="00ED4E17"/>
    <w:rsid w:val="00EF36F0"/>
    <w:rsid w:val="00EF7D03"/>
    <w:rsid w:val="00F15D63"/>
    <w:rsid w:val="00F42F70"/>
    <w:rsid w:val="00F52780"/>
    <w:rsid w:val="00F57EC4"/>
    <w:rsid w:val="00F82382"/>
    <w:rsid w:val="00F86931"/>
    <w:rsid w:val="00F956E2"/>
    <w:rsid w:val="00FA1B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9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30FE"/>
    <w:rPr>
      <w:color w:val="0000FF" w:themeColor="hyperlink"/>
      <w:u w:val="single"/>
    </w:rPr>
  </w:style>
  <w:style w:type="paragraph" w:styleId="Header">
    <w:name w:val="header"/>
    <w:basedOn w:val="Normal"/>
    <w:link w:val="HeaderChar"/>
    <w:uiPriority w:val="99"/>
    <w:unhideWhenUsed/>
    <w:rsid w:val="00006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EA0"/>
  </w:style>
  <w:style w:type="paragraph" w:styleId="Footer">
    <w:name w:val="footer"/>
    <w:basedOn w:val="Normal"/>
    <w:link w:val="FooterChar"/>
    <w:uiPriority w:val="99"/>
    <w:unhideWhenUsed/>
    <w:rsid w:val="0000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E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o.boxoffice.com/articles/2011-07-exclusive-legend-franco-nero-on-crazy-italian-accents-and-the-legacy-of-djang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0AFE5-9F7D-4CBA-86B8-CCD90A1E4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1302</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2019-04-22T00:59:00Z</dcterms:created>
  <dcterms:modified xsi:type="dcterms:W3CDTF">2019-04-22T00:59:00Z</dcterms:modified>
</cp:coreProperties>
</file>